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85B" w:rsidRPr="0014574F" w:rsidRDefault="009B785B" w:rsidP="009B785B">
      <w:pPr>
        <w:spacing w:line="360" w:lineRule="auto"/>
        <w:ind w:firstLine="709"/>
        <w:jc w:val="both"/>
        <w:rPr>
          <w:rFonts w:eastAsia="Calibri"/>
          <w:sz w:val="28"/>
          <w:szCs w:val="28"/>
          <w:lang w:eastAsia="en-US"/>
        </w:rPr>
      </w:pPr>
      <w:bookmarkStart w:id="0" w:name="_GoBack"/>
      <w:bookmarkEnd w:id="0"/>
      <w:r>
        <w:rPr>
          <w:rFonts w:eastAsia="Calibri"/>
          <w:sz w:val="28"/>
          <w:szCs w:val="28"/>
          <w:lang w:eastAsia="en-US"/>
        </w:rPr>
        <w:t>Методические рекомендации по проведению а</w:t>
      </w:r>
      <w:r w:rsidRPr="0014574F">
        <w:rPr>
          <w:rFonts w:eastAsia="Calibri"/>
          <w:sz w:val="28"/>
          <w:szCs w:val="28"/>
          <w:lang w:eastAsia="en-US"/>
        </w:rPr>
        <w:t>нализ</w:t>
      </w:r>
      <w:r>
        <w:rPr>
          <w:rFonts w:eastAsia="Calibri"/>
          <w:sz w:val="28"/>
          <w:szCs w:val="28"/>
          <w:lang w:eastAsia="en-US"/>
        </w:rPr>
        <w:t>а</w:t>
      </w:r>
      <w:r w:rsidRPr="0014574F">
        <w:rPr>
          <w:rFonts w:eastAsia="Calibri"/>
          <w:sz w:val="28"/>
          <w:szCs w:val="28"/>
          <w:lang w:eastAsia="en-US"/>
        </w:rPr>
        <w:t xml:space="preserve"> финансового состояния </w:t>
      </w:r>
      <w:r>
        <w:rPr>
          <w:rFonts w:eastAsia="Calibri"/>
          <w:sz w:val="28"/>
          <w:szCs w:val="28"/>
          <w:lang w:eastAsia="en-US"/>
        </w:rPr>
        <w:t xml:space="preserve">гражданина, </w:t>
      </w:r>
      <w:r w:rsidRPr="0014574F">
        <w:rPr>
          <w:rFonts w:eastAsia="Calibri"/>
          <w:sz w:val="28"/>
          <w:szCs w:val="28"/>
          <w:lang w:eastAsia="en-US"/>
        </w:rPr>
        <w:t>проводим</w:t>
      </w:r>
      <w:r>
        <w:rPr>
          <w:rFonts w:eastAsia="Calibri"/>
          <w:sz w:val="28"/>
          <w:szCs w:val="28"/>
          <w:lang w:eastAsia="en-US"/>
        </w:rPr>
        <w:t>ого</w:t>
      </w:r>
      <w:r w:rsidRPr="0014574F">
        <w:rPr>
          <w:rFonts w:eastAsia="Calibri"/>
          <w:sz w:val="28"/>
          <w:szCs w:val="28"/>
          <w:lang w:eastAsia="en-US"/>
        </w:rPr>
        <w:t xml:space="preserve"> в процедурах банкротства.</w:t>
      </w:r>
    </w:p>
    <w:p w:rsidR="009B785B" w:rsidRPr="0014574F" w:rsidRDefault="004A1E6C" w:rsidP="009B785B">
      <w:pPr>
        <w:spacing w:line="360" w:lineRule="auto"/>
        <w:ind w:firstLine="709"/>
        <w:jc w:val="both"/>
        <w:rPr>
          <w:rFonts w:eastAsia="Calibri"/>
          <w:sz w:val="28"/>
          <w:szCs w:val="28"/>
          <w:lang w:eastAsia="en-US"/>
        </w:rPr>
      </w:pPr>
      <w:r>
        <w:rPr>
          <w:rFonts w:eastAsia="Calibri"/>
          <w:sz w:val="28"/>
          <w:szCs w:val="28"/>
          <w:lang w:eastAsia="en-US"/>
        </w:rPr>
        <w:t xml:space="preserve">До настоящего времени </w:t>
      </w:r>
      <w:r w:rsidR="009B785B" w:rsidRPr="0014574F">
        <w:rPr>
          <w:rFonts w:eastAsia="Calibri"/>
          <w:sz w:val="28"/>
          <w:szCs w:val="28"/>
          <w:lang w:eastAsia="en-US"/>
        </w:rPr>
        <w:t>единственными утвержденными на государственном уровне методическими основами для обоснования экономических решений в процедурах банкротства являются Правила проведения арбитражным управляющим финансового анализа, утвержденные постановлением Правительства Российской Федерации от 25 июня 2003 г. N 367 (далее Правила).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xml:space="preserve">В соответствии с Правилами анализ проводится по следующим направлениям: </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1) расчет и исследование финансовых показателей и коэффициентов;</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2) анализ имущества и обязательств (активов и пассивов);</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3) анализ хозяйственной, инвестиционной и финансовой деятельности, позиции должника на товарных и иных рынках,</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4) анализ возможности вести безубыточную деятельность.</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В настоящее время корректное применение Правил невозможно, поскольку бухгалтерская отчетность, используемая в качестве исходных данных, неоднократно изменялась по сравнению с той, что была на дату подготовки правил. Вместе с тем имеются принципы финансового анализа, заложенные в Правила, которые следует соблюдать при проведении анализа в процедурах банкротства.</w:t>
      </w:r>
    </w:p>
    <w:p w:rsidR="009B785B" w:rsidRPr="0014574F" w:rsidRDefault="009B785B" w:rsidP="009B785B">
      <w:pPr>
        <w:spacing w:line="360" w:lineRule="auto"/>
        <w:ind w:firstLine="709"/>
        <w:jc w:val="both"/>
        <w:rPr>
          <w:rFonts w:eastAsia="Calibri"/>
          <w:spacing w:val="20"/>
          <w:sz w:val="28"/>
          <w:szCs w:val="28"/>
          <w:lang w:eastAsia="en-US"/>
        </w:rPr>
      </w:pPr>
      <w:r w:rsidRPr="0014574F">
        <w:rPr>
          <w:rFonts w:eastAsia="Calibri"/>
          <w:spacing w:val="20"/>
          <w:sz w:val="28"/>
          <w:szCs w:val="28"/>
          <w:lang w:eastAsia="en-US"/>
        </w:rPr>
        <w:t>Анализ финансовых показателей и коэффициентов</w:t>
      </w:r>
    </w:p>
    <w:p w:rsidR="009B785B" w:rsidRPr="00B56E09"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Финансовые коэффициенты, которые должны</w:t>
      </w:r>
      <w:r>
        <w:rPr>
          <w:rFonts w:eastAsia="Calibri"/>
          <w:sz w:val="28"/>
          <w:szCs w:val="28"/>
          <w:lang w:eastAsia="en-US"/>
        </w:rPr>
        <w:t xml:space="preserve"> быть рассчитаны в ходе анализа широко описаны во многих источниках (см., например </w:t>
      </w:r>
      <w:r w:rsidRPr="00B56E09">
        <w:rPr>
          <w:rFonts w:eastAsia="Calibri"/>
          <w:sz w:val="28"/>
          <w:szCs w:val="28"/>
          <w:lang w:eastAsia="en-US"/>
        </w:rPr>
        <w:t>[</w:t>
      </w:r>
      <w:r>
        <w:rPr>
          <w:rFonts w:eastAsia="Calibri"/>
          <w:sz w:val="28"/>
          <w:szCs w:val="28"/>
          <w:lang w:eastAsia="en-US"/>
        </w:rPr>
        <w:t>*</w:t>
      </w:r>
      <w:r w:rsidRPr="00B56E09">
        <w:rPr>
          <w:rFonts w:eastAsia="Calibri"/>
          <w:sz w:val="28"/>
          <w:szCs w:val="28"/>
          <w:lang w:eastAsia="en-US"/>
        </w:rPr>
        <w:t>]</w:t>
      </w:r>
      <w:r>
        <w:rPr>
          <w:rStyle w:val="a5"/>
          <w:rFonts w:eastAsia="Calibri"/>
          <w:sz w:val="28"/>
          <w:szCs w:val="28"/>
          <w:lang w:eastAsia="en-US"/>
        </w:rPr>
        <w:footnoteReference w:id="1"/>
      </w:r>
      <w:r>
        <w:rPr>
          <w:rFonts w:eastAsia="Calibri"/>
          <w:sz w:val="28"/>
          <w:szCs w:val="28"/>
          <w:lang w:eastAsia="en-US"/>
        </w:rPr>
        <w:t>). Среди таких показателей, расчет которых является требованием Правил следующие.</w:t>
      </w:r>
    </w:p>
    <w:p w:rsidR="009B785B" w:rsidRPr="0014574F" w:rsidRDefault="009B785B" w:rsidP="009B785B">
      <w:pPr>
        <w:spacing w:line="360" w:lineRule="auto"/>
        <w:ind w:firstLine="709"/>
        <w:jc w:val="both"/>
        <w:rPr>
          <w:rFonts w:eastAsia="Calibri"/>
          <w:sz w:val="28"/>
          <w:szCs w:val="28"/>
          <w:lang w:eastAsia="en-US"/>
        </w:rPr>
      </w:pPr>
      <w:r>
        <w:rPr>
          <w:rFonts w:eastAsia="Calibri"/>
          <w:sz w:val="28"/>
          <w:szCs w:val="28"/>
          <w:lang w:eastAsia="en-US"/>
        </w:rPr>
        <w:t>- к</w:t>
      </w:r>
      <w:r w:rsidRPr="0014574F">
        <w:rPr>
          <w:rFonts w:eastAsia="Calibri"/>
          <w:sz w:val="28"/>
          <w:szCs w:val="28"/>
          <w:lang w:eastAsia="en-US"/>
        </w:rPr>
        <w:t>оэффициент абсолютной ликвидности.</w:t>
      </w:r>
    </w:p>
    <w:p w:rsidR="009B785B" w:rsidRPr="0014574F" w:rsidRDefault="009B785B" w:rsidP="009B785B">
      <w:pPr>
        <w:spacing w:line="360" w:lineRule="auto"/>
        <w:ind w:firstLine="709"/>
        <w:jc w:val="both"/>
        <w:rPr>
          <w:rFonts w:eastAsia="Calibri"/>
          <w:sz w:val="28"/>
          <w:szCs w:val="28"/>
          <w:lang w:eastAsia="en-US"/>
        </w:rPr>
      </w:pPr>
      <w:r>
        <w:rPr>
          <w:rFonts w:eastAsia="Calibri"/>
          <w:sz w:val="28"/>
          <w:szCs w:val="28"/>
          <w:lang w:eastAsia="en-US"/>
        </w:rPr>
        <w:t>- к</w:t>
      </w:r>
      <w:r w:rsidRPr="0014574F">
        <w:rPr>
          <w:rFonts w:eastAsia="Calibri"/>
          <w:sz w:val="28"/>
          <w:szCs w:val="28"/>
          <w:lang w:eastAsia="en-US"/>
        </w:rPr>
        <w:t xml:space="preserve">оэффициент текущей ликвидности. </w:t>
      </w:r>
    </w:p>
    <w:p w:rsidR="009B785B" w:rsidRPr="0014574F" w:rsidRDefault="009B785B" w:rsidP="009B785B">
      <w:pPr>
        <w:spacing w:line="360" w:lineRule="auto"/>
        <w:ind w:firstLine="709"/>
        <w:jc w:val="both"/>
        <w:rPr>
          <w:rFonts w:eastAsia="Calibri"/>
          <w:sz w:val="28"/>
          <w:szCs w:val="28"/>
          <w:lang w:eastAsia="en-US"/>
        </w:rPr>
      </w:pPr>
      <w:r>
        <w:rPr>
          <w:rFonts w:eastAsia="Calibri"/>
          <w:sz w:val="28"/>
          <w:szCs w:val="28"/>
          <w:lang w:eastAsia="en-US"/>
        </w:rPr>
        <w:t>- п</w:t>
      </w:r>
      <w:r w:rsidRPr="0014574F">
        <w:rPr>
          <w:rFonts w:eastAsia="Calibri"/>
          <w:sz w:val="28"/>
          <w:szCs w:val="28"/>
          <w:lang w:eastAsia="en-US"/>
        </w:rPr>
        <w:t>оказатель обеспеченности обя</w:t>
      </w:r>
      <w:r>
        <w:rPr>
          <w:rFonts w:eastAsia="Calibri"/>
          <w:sz w:val="28"/>
          <w:szCs w:val="28"/>
          <w:lang w:eastAsia="en-US"/>
        </w:rPr>
        <w:t>зательств должника его активами.</w:t>
      </w:r>
    </w:p>
    <w:p w:rsidR="009B785B" w:rsidRPr="0014574F" w:rsidRDefault="009B785B" w:rsidP="009B785B">
      <w:pPr>
        <w:spacing w:line="360" w:lineRule="auto"/>
        <w:ind w:firstLine="709"/>
        <w:jc w:val="both"/>
        <w:rPr>
          <w:rFonts w:eastAsia="Calibri"/>
          <w:sz w:val="28"/>
          <w:szCs w:val="28"/>
          <w:lang w:eastAsia="en-US"/>
        </w:rPr>
      </w:pPr>
      <w:r>
        <w:rPr>
          <w:rFonts w:eastAsia="Calibri"/>
          <w:sz w:val="28"/>
          <w:szCs w:val="28"/>
          <w:lang w:eastAsia="en-US"/>
        </w:rPr>
        <w:t>- с</w:t>
      </w:r>
      <w:r w:rsidRPr="0014574F">
        <w:rPr>
          <w:rFonts w:eastAsia="Calibri"/>
          <w:sz w:val="28"/>
          <w:szCs w:val="28"/>
          <w:lang w:eastAsia="en-US"/>
        </w:rPr>
        <w:t>тепень платежеспособ</w:t>
      </w:r>
      <w:r>
        <w:rPr>
          <w:rFonts w:eastAsia="Calibri"/>
          <w:sz w:val="28"/>
          <w:szCs w:val="28"/>
          <w:lang w:eastAsia="en-US"/>
        </w:rPr>
        <w:t>ности по текущим обязательствам.</w:t>
      </w:r>
    </w:p>
    <w:p w:rsidR="009B785B" w:rsidRPr="0014574F" w:rsidRDefault="009B785B" w:rsidP="009B785B">
      <w:pPr>
        <w:spacing w:line="360" w:lineRule="auto"/>
        <w:ind w:firstLine="709"/>
        <w:jc w:val="both"/>
        <w:rPr>
          <w:rFonts w:eastAsia="Calibri"/>
          <w:sz w:val="28"/>
          <w:szCs w:val="28"/>
          <w:lang w:eastAsia="en-US"/>
        </w:rPr>
      </w:pPr>
      <w:r>
        <w:rPr>
          <w:rFonts w:eastAsia="Calibri"/>
          <w:sz w:val="28"/>
          <w:szCs w:val="28"/>
          <w:lang w:eastAsia="en-US"/>
        </w:rPr>
        <w:lastRenderedPageBreak/>
        <w:t>- к</w:t>
      </w:r>
      <w:r w:rsidRPr="0014574F">
        <w:rPr>
          <w:rFonts w:eastAsia="Calibri"/>
          <w:sz w:val="28"/>
          <w:szCs w:val="28"/>
          <w:lang w:eastAsia="en-US"/>
        </w:rPr>
        <w:t>оэффициент финансовой независи</w:t>
      </w:r>
      <w:r>
        <w:rPr>
          <w:rFonts w:eastAsia="Calibri"/>
          <w:sz w:val="28"/>
          <w:szCs w:val="28"/>
          <w:lang w:eastAsia="en-US"/>
        </w:rPr>
        <w:t>мости (автономии).</w:t>
      </w:r>
    </w:p>
    <w:p w:rsidR="009B785B" w:rsidRPr="0014574F" w:rsidRDefault="009B785B" w:rsidP="009B785B">
      <w:pPr>
        <w:spacing w:line="360" w:lineRule="auto"/>
        <w:ind w:firstLine="709"/>
        <w:jc w:val="both"/>
        <w:rPr>
          <w:rFonts w:eastAsia="Calibri"/>
          <w:sz w:val="28"/>
          <w:szCs w:val="28"/>
          <w:lang w:eastAsia="en-US"/>
        </w:rPr>
      </w:pPr>
      <w:r>
        <w:rPr>
          <w:rFonts w:eastAsia="Calibri"/>
          <w:sz w:val="28"/>
          <w:szCs w:val="28"/>
          <w:lang w:eastAsia="en-US"/>
        </w:rPr>
        <w:t>- к</w:t>
      </w:r>
      <w:r w:rsidRPr="0014574F">
        <w:rPr>
          <w:rFonts w:eastAsia="Calibri"/>
          <w:sz w:val="28"/>
          <w:szCs w:val="28"/>
          <w:lang w:eastAsia="en-US"/>
        </w:rPr>
        <w:t>оэффициент обеспеченности собственными оборотными средствами.</w:t>
      </w:r>
    </w:p>
    <w:p w:rsidR="009B785B" w:rsidRPr="0014574F" w:rsidRDefault="009B785B" w:rsidP="009B785B">
      <w:pPr>
        <w:spacing w:line="360" w:lineRule="auto"/>
        <w:ind w:firstLine="709"/>
        <w:jc w:val="both"/>
        <w:rPr>
          <w:rFonts w:eastAsia="Calibri"/>
          <w:sz w:val="28"/>
          <w:szCs w:val="28"/>
          <w:lang w:eastAsia="en-US"/>
        </w:rPr>
      </w:pPr>
      <w:r>
        <w:rPr>
          <w:rFonts w:eastAsia="Calibri"/>
          <w:sz w:val="28"/>
          <w:szCs w:val="28"/>
          <w:lang w:eastAsia="en-US"/>
        </w:rPr>
        <w:t>- д</w:t>
      </w:r>
      <w:r w:rsidRPr="0014574F">
        <w:rPr>
          <w:rFonts w:eastAsia="Calibri"/>
          <w:sz w:val="28"/>
          <w:szCs w:val="28"/>
          <w:lang w:eastAsia="en-US"/>
        </w:rPr>
        <w:t xml:space="preserve">оля просроченной кредиторской задолженности в пассивах (в %-тах от суммы источников финансирования). </w:t>
      </w:r>
    </w:p>
    <w:p w:rsidR="009B785B" w:rsidRPr="0014574F" w:rsidRDefault="009B785B" w:rsidP="009B785B">
      <w:pPr>
        <w:spacing w:line="360" w:lineRule="auto"/>
        <w:ind w:firstLine="709"/>
        <w:jc w:val="both"/>
        <w:rPr>
          <w:rFonts w:eastAsia="Calibri"/>
          <w:sz w:val="28"/>
          <w:szCs w:val="28"/>
          <w:lang w:eastAsia="en-US"/>
        </w:rPr>
      </w:pPr>
      <w:r>
        <w:rPr>
          <w:rFonts w:eastAsia="Calibri"/>
          <w:sz w:val="28"/>
          <w:szCs w:val="28"/>
          <w:lang w:eastAsia="en-US"/>
        </w:rPr>
        <w:t>- п</w:t>
      </w:r>
      <w:r w:rsidRPr="0014574F">
        <w:rPr>
          <w:rFonts w:eastAsia="Calibri"/>
          <w:sz w:val="28"/>
          <w:szCs w:val="28"/>
          <w:lang w:eastAsia="en-US"/>
        </w:rPr>
        <w:t>оказатель отношения дебиторской задолженности к совокупным активам (в %-тах от суммы активов).</w:t>
      </w:r>
    </w:p>
    <w:p w:rsidR="009B785B" w:rsidRDefault="009B785B" w:rsidP="009B785B">
      <w:pPr>
        <w:spacing w:line="360" w:lineRule="auto"/>
        <w:ind w:firstLine="709"/>
        <w:jc w:val="both"/>
        <w:rPr>
          <w:rFonts w:eastAsia="Calibri"/>
          <w:sz w:val="28"/>
          <w:szCs w:val="28"/>
          <w:lang w:eastAsia="en-US"/>
        </w:rPr>
      </w:pPr>
      <w:r>
        <w:rPr>
          <w:rFonts w:eastAsia="Calibri"/>
          <w:sz w:val="28"/>
          <w:szCs w:val="28"/>
          <w:lang w:eastAsia="en-US"/>
        </w:rPr>
        <w:t>- рентабельность активов.</w:t>
      </w:r>
    </w:p>
    <w:p w:rsidR="009B785B" w:rsidRPr="0014574F" w:rsidRDefault="009B785B" w:rsidP="009B785B">
      <w:pPr>
        <w:spacing w:line="360" w:lineRule="auto"/>
        <w:ind w:firstLine="709"/>
        <w:jc w:val="both"/>
        <w:rPr>
          <w:rFonts w:eastAsia="Calibri"/>
          <w:sz w:val="28"/>
          <w:szCs w:val="28"/>
          <w:lang w:eastAsia="en-US"/>
        </w:rPr>
      </w:pPr>
      <w:r>
        <w:rPr>
          <w:rFonts w:eastAsia="Calibri"/>
          <w:sz w:val="28"/>
          <w:szCs w:val="28"/>
          <w:lang w:eastAsia="en-US"/>
        </w:rPr>
        <w:t>- н</w:t>
      </w:r>
      <w:r w:rsidRPr="0014574F">
        <w:rPr>
          <w:rFonts w:eastAsia="Calibri"/>
          <w:sz w:val="28"/>
          <w:szCs w:val="28"/>
          <w:lang w:eastAsia="en-US"/>
        </w:rPr>
        <w:t>орма чистой прибыли:</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xml:space="preserve">На практике, по результатам анализа арбитражные управляющие проводят комплексную оценку финансового состояния должника за 3-х летний период до даты возбуждения дела о банкротстве и период проведения процедур банкротства, его позитивных и негативных факторов. </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Правилами не запрещают кроме перечисленных показателей применять другие показатели, характеризующие финансовое состояние объекта анализа. Именно это положение позволяет разработать и применить особые подходы и специфические показатели для проведения анализа финансового состояния такого объекта анализа как гражданин.</w:t>
      </w:r>
    </w:p>
    <w:p w:rsidR="009B785B" w:rsidRPr="0014574F" w:rsidRDefault="009B785B" w:rsidP="009B785B">
      <w:pPr>
        <w:spacing w:line="360" w:lineRule="auto"/>
        <w:ind w:firstLine="709"/>
        <w:jc w:val="both"/>
        <w:rPr>
          <w:rFonts w:eastAsia="Calibri"/>
          <w:spacing w:val="20"/>
          <w:sz w:val="28"/>
          <w:szCs w:val="28"/>
          <w:lang w:eastAsia="en-US"/>
        </w:rPr>
      </w:pPr>
      <w:r w:rsidRPr="0014574F">
        <w:rPr>
          <w:rFonts w:eastAsia="Calibri"/>
          <w:spacing w:val="20"/>
          <w:sz w:val="28"/>
          <w:szCs w:val="28"/>
          <w:lang w:eastAsia="en-US"/>
        </w:rPr>
        <w:t>Анализ имущества и обязательств (активов и пассивов)</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Проводится с целью определения имущества и других активов должника, которые могут быть реализованы (проданы) для расчетов по долгам для расчетов с кредиторами.</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В соответствии с Правилами все активы следует разделить на три группы:</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активы, которые непосредственно участвуют в производственном процессе, без которых основная деятельность должника не представляется возможной,</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активы, реализация которых проблематична (невозможна или затруднительна), например, невозвратная ДЗ и т.п.,</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активы, которые возможно реализовать для покрытия долгов.</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lastRenderedPageBreak/>
        <w:t>По всем активам требуется оценить их стоимость при реализации на торгах.</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В отношении пассивов следует выявить те, которые являются необоснованными обязательствами, которые могут быть реструктурированы при заключении мирового соглашения и т.п.</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pacing w:val="20"/>
          <w:sz w:val="28"/>
          <w:szCs w:val="28"/>
          <w:lang w:eastAsia="en-US"/>
        </w:rPr>
        <w:t>Анализ хозяйственной, инвестиционной и финансовой деятельности должника, его положения на товарных и иных рынках</w:t>
      </w:r>
      <w:r w:rsidRPr="0014574F">
        <w:rPr>
          <w:rFonts w:eastAsia="Calibri"/>
          <w:sz w:val="28"/>
          <w:szCs w:val="28"/>
          <w:lang w:eastAsia="en-US"/>
        </w:rPr>
        <w:t>.</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Данное направление анализа используется для выявления возможности у должника продолжать свою деятельность. Должен быть проведен объективный анализ положения организации в экономике города, региона и исследование его рыночных потенциалов и перспектив в случае сохранения бизнеса должника при проведении процедур банкротства.</w:t>
      </w:r>
    </w:p>
    <w:p w:rsidR="009B785B" w:rsidRPr="0014574F" w:rsidRDefault="009B785B" w:rsidP="009B785B">
      <w:pPr>
        <w:spacing w:line="360" w:lineRule="auto"/>
        <w:ind w:firstLine="709"/>
        <w:jc w:val="both"/>
        <w:rPr>
          <w:rFonts w:eastAsia="Calibri"/>
          <w:sz w:val="28"/>
          <w:szCs w:val="28"/>
          <w:lang w:eastAsia="en-US"/>
        </w:rPr>
      </w:pPr>
      <w:r>
        <w:rPr>
          <w:rFonts w:eastAsia="Calibri"/>
          <w:sz w:val="28"/>
          <w:szCs w:val="28"/>
          <w:lang w:eastAsia="en-US"/>
        </w:rPr>
        <w:t xml:space="preserve">Для этого проводится 1) </w:t>
      </w:r>
      <w:r w:rsidRPr="0014574F">
        <w:rPr>
          <w:rFonts w:eastAsia="Calibri"/>
          <w:sz w:val="28"/>
          <w:szCs w:val="28"/>
          <w:lang w:eastAsia="en-US"/>
        </w:rPr>
        <w:t>анализ внешних сторон деятельности,</w:t>
      </w:r>
      <w:r>
        <w:rPr>
          <w:rFonts w:eastAsia="Calibri"/>
          <w:sz w:val="28"/>
          <w:szCs w:val="28"/>
          <w:lang w:eastAsia="en-US"/>
        </w:rPr>
        <w:t xml:space="preserve"> 2) </w:t>
      </w:r>
      <w:r w:rsidRPr="0014574F">
        <w:rPr>
          <w:rFonts w:eastAsia="Calibri"/>
          <w:sz w:val="28"/>
          <w:szCs w:val="28"/>
          <w:lang w:eastAsia="en-US"/>
        </w:rPr>
        <w:t>анализ внутренних сторон деятельности,</w:t>
      </w:r>
      <w:r>
        <w:rPr>
          <w:rFonts w:eastAsia="Calibri"/>
          <w:sz w:val="28"/>
          <w:szCs w:val="28"/>
          <w:lang w:eastAsia="en-US"/>
        </w:rPr>
        <w:t xml:space="preserve"> 3) </w:t>
      </w:r>
      <w:r w:rsidRPr="0014574F">
        <w:rPr>
          <w:rFonts w:eastAsia="Calibri"/>
          <w:sz w:val="28"/>
          <w:szCs w:val="28"/>
          <w:lang w:eastAsia="en-US"/>
        </w:rPr>
        <w:t>анализ рынка, где работает должник.</w:t>
      </w:r>
    </w:p>
    <w:p w:rsidR="009B785B" w:rsidRPr="0014574F" w:rsidRDefault="009B785B" w:rsidP="009B785B">
      <w:pPr>
        <w:spacing w:line="360" w:lineRule="auto"/>
        <w:ind w:firstLine="709"/>
        <w:jc w:val="both"/>
        <w:rPr>
          <w:rFonts w:eastAsia="Calibri"/>
          <w:spacing w:val="20"/>
          <w:sz w:val="28"/>
          <w:szCs w:val="28"/>
          <w:lang w:eastAsia="en-US"/>
        </w:rPr>
      </w:pPr>
      <w:r w:rsidRPr="0014574F">
        <w:rPr>
          <w:rFonts w:eastAsia="Calibri"/>
          <w:spacing w:val="20"/>
          <w:sz w:val="28"/>
          <w:szCs w:val="28"/>
          <w:lang w:eastAsia="en-US"/>
        </w:rPr>
        <w:t>Анализ возможности вести безубыточную деятельность</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Правилами установлена обязанность арбитражного управляющего определить и обосновать прогноз возможности должника в будущие периоды формировать положительный результат от своей текущей деятельности. В этом случае должник имеет возможность погасить всю или часть задолженности перед кредиторами за счет будущих доходов.Эти задачи в теории и практике экономического анализа решаются методами операционного анализа.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Законом о банкротстве финансовому управляющему, назначенному для проведения процедур банкротства гражданина предписано проводить анализ его финансового состояния. В качестве федерального стандарта деятельности арбитражного управляющего в части финансового анализа в настоящее время используются уже упомянутые в предыдущем параграфе Правила. Но Правила разработаны для анализа организаций и могут быть использованы для анализа граждан только в самом общем виде – в виде принципов и направлений анализа.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В ходе проведения исследований по настоящей НИР были разработаны методические рекомендации по вопросам проведения финансового анализа гражданина как субъекта банкротства и целесообразности введения конкретной процедуры из числа предусмотренных законодательством. Данная методика представлена в этом параграфе ниже.</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Главной особенностью и одновременно главной трудностью при проведении финансового анализа гражданина является то, что для анализа отсутствует привычная исходная информация в виде бухгалтерской отчетности. Граждане не составляют стандартную отчетность, такую как организации. Поэтому требование закона о проведении финансового анализа, а также исследований на основе результатов анализа в делах о банкротстве физических лиц противоречит реальным возможностям арбитражных управляющих.</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Указанный пробел правовой и методической базы приводит к тому, что в делах о банкротстве граждан арбитражные управляющие лишены возможности обоснованно принимать решения по следующим важным обстоятельствам:</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выбор процедуры банкротства из числа предусмотренных законодательством;</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разработка планов проведения процедур банкротства граждан;</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проведение экспертизы наличия или отсутствия признаков преднамеренного и фиктивного банкротства;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по другим вопросам, требующим экономических обоснований на основе понимания финансового состояния гражданина как объекта банкротства.</w:t>
      </w:r>
    </w:p>
    <w:p w:rsidR="009B785B" w:rsidRPr="0014574F" w:rsidRDefault="009B785B" w:rsidP="009B785B">
      <w:pPr>
        <w:spacing w:line="360" w:lineRule="auto"/>
        <w:ind w:firstLine="709"/>
        <w:jc w:val="both"/>
        <w:rPr>
          <w:rFonts w:eastAsia="Calibri"/>
          <w:sz w:val="24"/>
          <w:szCs w:val="22"/>
          <w:lang w:eastAsia="en-US"/>
        </w:rPr>
      </w:pPr>
      <w:r w:rsidRPr="0014574F">
        <w:rPr>
          <w:rFonts w:eastAsia="Calibri"/>
          <w:sz w:val="28"/>
          <w:szCs w:val="28"/>
          <w:lang w:eastAsia="en-US"/>
        </w:rPr>
        <w:t>В Правилах предписано исследовать внешние и внутренние аспекты деятельности объекта анализа. Для гражданина этот вид анализа целесообразно трактовать как «анализ имущественного, семейного и социального состояния гражданина».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Источниками информации для такого анализа являются представляемые гражданином, данные в арбитражный суд (в случае, если дело о банкротстве возбуждено по заявлению гражданина) или по запросу финансового управляющего (в случае, если дело о банкротстве возбуждено по заявлению кредитора). Это следующие данные и сведения:</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данные о гражданине, включая фамилию, имя, отчество, год рождения, место рождения, место регистрации, фактический адрес, СНИЛС, ИНН, паспортные данные и т.д.;</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сведения о социальном положении гражданина, местах его работы (учебы) за трехлетний период, предшествующий дате подачи заявления о признании гражданина банкротом;</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xml:space="preserve">- сведения о семейном положении гражданина, наличии несовершеннолетних детей, лиц, находящихся на иждивении гражданина и других значимых обстоятельствах семейного и социального положения; </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сведения о деятельности гражданина в статусе индивидуального предпринимателя и ее результатах за трехлетний период, предшествующий дате подачи заявления о признании гражданина банкротом (если гражданин был зарегистрирован как индивидуальный предприниматель в данный период);</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сведения о кредиторах гражданина (в т.ч. по обязательным платежам – налогам и сборам), суммах обязательств, установленных сроках погашения, а также сведения о неденежных обязательствах гражданина;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сведения о должниках гражданина по денежным обязательствам, суммах обязательств, установленных сроках погашения, а также сведения о неденежных обязательствах должников гражданина;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данные об имущественном положении гражданина с указанием всех объектов недвижимого и движимого имущества, принадлежащие гражданину на праве собственности, их кратким описанием (местонахождение, основные характеристики), сведения о наличии обременений, наличии залогов объектов имущества;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сведения о наличных денежных средствах, драгоценностях, предметах искусства и других объектах имущества их кратким описанием (местонахождение, основные характеристики), сведения о наличии обременений, наличии залогов объектов имущества;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сведения о счетах в кредитных организациях гражданина и суммах остатков на них;</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-сведения об акциях и других ценных бумагах гражданина с их кратким описанием;</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сведения о периодических доходах гражданина (заработная плата, пенсия, стипендия и т.п.) и прогноз их сохранения на время проведения процедур банкротства гражданина;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сведения о совершавшихся гражданином в течение трех лет до даты подачи заявления о банкротстве сделках с недвижимым имуществом, ценными бумагами, долями в уставном капитале, транспортными средствами и сделках, полученных доходах и осуществленных расходах с оценкой их финансового результата для гражданина (при наличии).</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По объектам имущества гражданина надо провести оценку ликвидности, их стоимости при реализации с учетом доли собственности, принадлежащей гражданину.</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По результатам анализа имущественного, семейного и социального состояния гражданина, результатов его хозяйственной деятельности с учетом сложившихся условий и особенностей имущественного состояния гражданина, следует оценить, имеются ли возможности и перспективы продажи объектов имущества, для расчетов по долгам в процедурах банкротства.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Еще одним направлением анализа, требуемым Правилами, является анализ финансовых показателей и коэффициентов.</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Исследование методов традиционного финансового анализа на основе расчетов финансовых коэффициентов показывает, что большинство задач анализа решается при использовании довольно небольшого количества исходных данных. К их числу относятся: сумма обязательств анализируемого объекта, стоимость его активов, включая права требований к другим лицам, стоимость активов, которые могут быть реализованы для расчетов по обязательствам, размеры доходов и расходов объекта анализа за некоторые периоды времени.</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xml:space="preserve">Рассмотрим указанные исходные показатели и возможные источники их получения для граждан, как объектов финансового анализа. </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1. Сумма активов гражданина - ∑ак.Показатель определяется в денежных единицах (рублях), как стоимость всего имущества гражданина, включая права требования к другим лицам, а также денежные средства на его счетах в банках. Необходимо в качестве исходных данных использовать следующее:</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опись имущества, гражданина;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сведения по договорам гражданина, где установлены права требования гражданина к другими гражданам и организация;</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банковские выписки по всем счетам гражданина с указанием остатков на дату проведения анализа.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Права требования гражданина должника к другим лицам можно выявить на основании заключенных гражданином договоров с этими лицами. Денежные средства на счетах гражданина определяются по банковским выпискам по счетам гражданина. По описи имущества следует провести оценку стоимости всех объектов имущества. Для решения данной задачи требуется владение основами оценки имущества [11, 12].</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xml:space="preserve">Права требований к другим лицам можно определить на основании договоров с ними. Банковские выписки позволяют определить имеющиеся в распоряжении денежные средства. </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Рост/уменьшение рассматриваемого показателя ∑ак. характеризует изменение масштабов имущественного состояния гражданина. Зная сумму активов можно условно и формально определить сумму пассивов равную сумме активов гражданина.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2. Сумма активов гражданина, без которых невозможна его жизнедеятельность и которые не должны рассматриваться как имущество для продажи и расчетов с кредиторами - ∑*ак.</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Состав имущества, которое не отчуждается у гражданина и его семьи определяется гражданским процессуальным законодательством. Таким имуществом являются а) жилое помещение, если оно единственное пригодное дляпроживания, б) земельный участок, где расположено это помещение, в) предметы домашней обстановки и обихода, г) вещи индивидуального пользования (одежда, обувь и т.п.) и т.п.</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Показатель определяется на основании:</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xml:space="preserve">- описи имущества, </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оценочной стоимости объектов имущества при их реализации;</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пояснений гражданина должника с учетом сведений о составе его семьи, наличии несовершеннолетних детей и иждивенцев.</w:t>
      </w:r>
    </w:p>
    <w:p w:rsidR="009B785B" w:rsidRPr="0009289E"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3. Сумма обязательств гражданина ∑об.В этот показатель включаются сведения по всем обязательствам гражданина, включая обязательства перед другими лицами, банками, пе</w:t>
      </w:r>
      <w:r>
        <w:rPr>
          <w:rFonts w:eastAsia="Calibri"/>
          <w:sz w:val="28"/>
          <w:szCs w:val="28"/>
          <w:lang w:eastAsia="en-US"/>
        </w:rPr>
        <w:t xml:space="preserve">рсоналом и по налогам и взносам, т.е. </w:t>
      </w:r>
      <w:r w:rsidRPr="0009289E">
        <w:rPr>
          <w:rFonts w:eastAsia="Calibri"/>
          <w:sz w:val="28"/>
          <w:szCs w:val="28"/>
          <w:lang w:eastAsia="en-US"/>
        </w:rPr>
        <w:t>все три очереди погашения требований кредиторов в соответствии с Законом о банкротстве</w:t>
      </w:r>
      <w:r>
        <w:rPr>
          <w:rFonts w:eastAsia="Calibri"/>
          <w:sz w:val="28"/>
          <w:szCs w:val="28"/>
          <w:lang w:eastAsia="en-US"/>
        </w:rPr>
        <w:t>, а также текущие обязательства.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В качестве исходных данных должны использоваться:</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сведения по договорам с другими лицами, в соответствии с которыми гражданин имеет обязательства перед другими лицами;</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-сведения по подлежащим уплате налогам и взносам.</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Изменение показателя ∑об. характеризует как происходит изменение задолженности гражданина перед другими лицами и государством.</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xml:space="preserve">4. Сумма активов гражданина не обремененных обязательствами («чистых» активов) ЧА.Данный показатель определяется, как разница суммы активов и суммы обязательств гражданина. </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ЧА = ∑ак. - ∑об.</w:t>
      </w:r>
      <w:r w:rsidRPr="0014574F">
        <w:rPr>
          <w:rFonts w:eastAsia="Calibri"/>
          <w:sz w:val="28"/>
          <w:szCs w:val="28"/>
          <w:lang w:eastAsia="en-US"/>
        </w:rPr>
        <w:tab/>
      </w:r>
      <w:r w:rsidRPr="0014574F">
        <w:rPr>
          <w:rFonts w:eastAsia="Calibri"/>
          <w:sz w:val="28"/>
          <w:szCs w:val="28"/>
          <w:lang w:eastAsia="en-US"/>
        </w:rPr>
        <w:tab/>
      </w:r>
      <w:r w:rsidRPr="0014574F">
        <w:rPr>
          <w:rFonts w:eastAsia="Calibri"/>
          <w:sz w:val="28"/>
          <w:szCs w:val="28"/>
          <w:lang w:eastAsia="en-US"/>
        </w:rPr>
        <w:tab/>
      </w:r>
      <w:r w:rsidRPr="0014574F">
        <w:rPr>
          <w:rFonts w:eastAsia="Calibri"/>
          <w:sz w:val="28"/>
          <w:szCs w:val="28"/>
          <w:lang w:eastAsia="en-US"/>
        </w:rPr>
        <w:tab/>
      </w:r>
      <w:r w:rsidRPr="0014574F">
        <w:rPr>
          <w:rFonts w:eastAsia="Calibri"/>
          <w:sz w:val="28"/>
          <w:szCs w:val="28"/>
          <w:lang w:eastAsia="en-US"/>
        </w:rPr>
        <w:tab/>
      </w:r>
      <w:r w:rsidRPr="0014574F">
        <w:rPr>
          <w:rFonts w:eastAsia="Calibri"/>
          <w:sz w:val="28"/>
          <w:szCs w:val="28"/>
          <w:lang w:eastAsia="en-US"/>
        </w:rPr>
        <w:tab/>
      </w:r>
      <w:r w:rsidRPr="0014574F">
        <w:rPr>
          <w:rFonts w:eastAsia="Calibri"/>
          <w:sz w:val="28"/>
          <w:szCs w:val="28"/>
          <w:lang w:eastAsia="en-US"/>
        </w:rPr>
        <w:tab/>
      </w:r>
      <w:r w:rsidRPr="0014574F">
        <w:rPr>
          <w:rFonts w:eastAsia="Calibri"/>
          <w:sz w:val="28"/>
          <w:szCs w:val="28"/>
          <w:lang w:eastAsia="en-US"/>
        </w:rPr>
        <w:tab/>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Этот показатель формально определяет собственные средства гражданина и является аналогом данного понятия, используемого при анализе финансового состояния организаций.</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Для гражданина как объекта финансового анализа данный показатель имеет довольно важное значение в том случае, если ЧА меньше суммы активов которые не должны рассматриваться как имущество для продажи и расчетов с кредиторами - ∑*ак., то можно сделать вывод о том, что реализация активов в целях полного погашения обязательств гражданина будет угрожать жизнедеятельности его и его семьи.</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Очевидно, что этого следует избежать.</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5. Суммарные доходы гражданина за анализируемый период ∑дох.Суммируются все доходы, полученные в анализируемый период (например, календарный год, предшествующий дате возбуждения дела о банкротстве). К сумме доходов добавляются также периодические выплаты гражданину в виде зарплаты, пенсии, стипендии и т.п.</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Определим также отдельно показатель (∑*дох.) - суммарные периодические доходы гражданина в исследуемый период.</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Динамика доходов характеризует изменение платежных возможностей гражданина.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xml:space="preserve">6. Суммарные расходы гражданина за анализируемый период ∑расх.Определяются сложением всех осуществленных расходов за тот же период, за который определены доходы (п.5). Сюда входят расходы по осуществленным сделкам, выплаты обязательных платежей и т.д. </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Информации по доходам и расходам может быть получена на основе анализа налоговых деклараций гражданина, банковских выписок, определяющим операции по его счетам, пояснений гражданина.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Поскольку граждане не обязаны все свои расходы проводить через счета в кредитных организациях, то к сумме расходов, помимо указанных выше следует добавить расходы равные величине прожиточного минимума за год предшествующий дате возбуждения дела о банкротстве. Прожиточный минимум устанавливается законодательными (представительными) органами субъектов Российской Федерации, где проживает гражданин и его семья. При расчете должно быть учтено наличие несовершеннолетних детей и лиц, находящихся на иждивении гражданина.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7. Финансовый результат деятельности гражданина.Данный показатель рассчитывается как разность между суммарными доходами и расходами гражданина.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Фр = ∑дох. - ∑расх.</w:t>
      </w:r>
      <w:r w:rsidRPr="0014574F">
        <w:rPr>
          <w:rFonts w:eastAsia="Calibri"/>
          <w:sz w:val="28"/>
          <w:szCs w:val="28"/>
          <w:lang w:eastAsia="en-US"/>
        </w:rPr>
        <w:tab/>
      </w:r>
      <w:r w:rsidRPr="0014574F">
        <w:rPr>
          <w:rFonts w:eastAsia="Calibri"/>
          <w:sz w:val="28"/>
          <w:szCs w:val="28"/>
          <w:lang w:eastAsia="en-US"/>
        </w:rPr>
        <w:tab/>
      </w:r>
      <w:r w:rsidRPr="0014574F">
        <w:rPr>
          <w:rFonts w:eastAsia="Calibri"/>
          <w:sz w:val="28"/>
          <w:szCs w:val="28"/>
          <w:lang w:eastAsia="en-US"/>
        </w:rPr>
        <w:tab/>
      </w:r>
      <w:r w:rsidRPr="0014574F">
        <w:rPr>
          <w:rFonts w:eastAsia="Calibri"/>
          <w:sz w:val="28"/>
          <w:szCs w:val="28"/>
          <w:lang w:eastAsia="en-US"/>
        </w:rPr>
        <w:tab/>
      </w:r>
      <w:r w:rsidRPr="0014574F">
        <w:rPr>
          <w:rFonts w:eastAsia="Calibri"/>
          <w:sz w:val="28"/>
          <w:szCs w:val="28"/>
          <w:lang w:eastAsia="en-US"/>
        </w:rPr>
        <w:tab/>
      </w:r>
      <w:r w:rsidRPr="0014574F">
        <w:rPr>
          <w:rFonts w:eastAsia="Calibri"/>
          <w:sz w:val="28"/>
          <w:szCs w:val="28"/>
          <w:lang w:eastAsia="en-US"/>
        </w:rPr>
        <w:tab/>
      </w:r>
      <w:r w:rsidRPr="0014574F">
        <w:rPr>
          <w:rFonts w:eastAsia="Calibri"/>
          <w:sz w:val="28"/>
          <w:szCs w:val="28"/>
          <w:lang w:eastAsia="en-US"/>
        </w:rPr>
        <w:tab/>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Показатель определяет сумму денежных средств, которая осталась в распоряжении гражданина в исследованный период времени. Данный показатель может принимать и отрицательные значения.</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8 Рентабельность деятельности. Является аналогом соответствующего показателя указанных выше Правил. Вычисляется как отношение показателя Фр к суммарным доходам за совпадающие периоды времени.</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xml:space="preserve">Рент. = Фр / ∑дох.  = (∑дох. - ∑расх.) / ∑дох.  </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Показатель характеризует конечный финансовый результат как долю от суммарных доходов или процент от суммы доходов.</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xml:space="preserve">9 Степень платежеспособности гражданина. Также является аналогом показателя Правил и определяется как отношение суммы обязательств гражданина к средней сумме его периодических доходов в месяц. </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СП = ∑об. / (∑*дох. / 12).</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Данный коэффициент характеризует возможности гражданина отвечать по своим обязательствам за счет своих периодических доходов.</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10 Коэффициент покрытия обязательств гражданина его активами. Рассчитывается как отношение суммы активов гражданина за вычетом суммы активов гражданина, которые не должны включаться в состав конкурсной массы, к сумме обязательств гражданина.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Кп = ((∑ак. - ∑*ак.) / ∑об.</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Данный показатель характеризует возможности гражданина должника отвечать по своим обязательствам за счет своего имущества за исключением активов, которые не включаются в состав конкурсной массы.</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11 Коэффициент финансовой независимости (автономии). Рассчитывается как отношение суммы активов гражданина не обремененных обязательствами (чистых активов) к сумме активов гражданина.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Кфн = ЧА /∑ак. = (∑ак. - ∑об.) / ∑ак.</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Показатель характеризует долю активов, сформированных за счет собственных средств гражданина.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Таким образом, в данном разделе разработаны подходы для определения показателей и коэффициентов, которые характеризуют финансовое состояние гражданина. Данные характеристики являются аналогами ряда показателей и коэффициентов, используемых в Правилах.</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Следует отметить особенность банкротства индивидуальных предпринимателей в соответствии с</w:t>
      </w:r>
      <w:r>
        <w:rPr>
          <w:rFonts w:eastAsia="Calibri"/>
          <w:sz w:val="28"/>
          <w:szCs w:val="28"/>
          <w:lang w:eastAsia="en-US"/>
        </w:rPr>
        <w:t xml:space="preserve"> п.3 статьи 213.1</w:t>
      </w:r>
      <w:r w:rsidRPr="0014574F">
        <w:rPr>
          <w:rFonts w:eastAsia="Calibri"/>
          <w:sz w:val="28"/>
          <w:szCs w:val="28"/>
          <w:lang w:eastAsia="en-US"/>
        </w:rPr>
        <w:t xml:space="preserve"> Закона о банкротстве при возбуждении дела  в отношении индивидуального предпринимателя к нему применяются нормы закона в отношении граждан. Индивидуальные предприниматели в период своей деятельности оформляют финансовую и налоговую отчетность, где отражают свои хозяйственные операции. В частности, для них обязательно регистрация сделок, регистрация в установленном порядке прав собственности на объекты недвижимости и транспортные средства, осуществление хозяйственных операций через счета в кредитных организациях и т.д.</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Указанные документы должны и могут использоваться в качестве источника информации. Но и индивидуальные предприниматели не оформляют стандартную бухгалтерскую отчетность.</w:t>
      </w:r>
    </w:p>
    <w:p w:rsidR="009B785B" w:rsidRPr="0014574F" w:rsidRDefault="009B785B" w:rsidP="009B785B">
      <w:pPr>
        <w:spacing w:line="360" w:lineRule="auto"/>
        <w:ind w:firstLine="709"/>
        <w:jc w:val="both"/>
        <w:rPr>
          <w:rFonts w:eastAsia="Calibri"/>
          <w:sz w:val="28"/>
          <w:szCs w:val="28"/>
          <w:lang w:eastAsia="en-US"/>
        </w:rPr>
      </w:pP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В соответствии с Правилами финанализа для арбитражных управляющих, одним из обязательных направлений анализа является анализ активов и пассивов. Для рассматриваемого нами случая целесообразно это направление трактовать как «анализ имущества и обязательств гражданина». Вся необходимая информация для такого анализа уже определена выше в данном параграфе, включая:</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сумма активов гражданина, которые не должны включаться в состав конкурсной массы, без которых невозможна жизнедеятельность гражданина (∑*ак.);</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сумма активов гражданина, которые могут быть реализованы для покрытия его обязательств (∑ак. - ∑*ак.);</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сумма обязательств гражданина (∑об.).</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Сравнением стоимости активов гражданина, которые могут быть реализованы для покрытия его обязательств и суммы обязательств определяется доля обязательств, которая может быть погашена в результате реализации его активов без существенного нарушения жизнедеятельности гражданина и его семьи.</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Еще одним обязательным разделом анализа в соответствии с Правилами является анализ возможности осуществлять безубыточную деятельность. Для гражданина данное направление целесообразно также подвергнуть трансформации и трактовать как «анализа возможности получения гражданином периодических доходов, позволяющих погашать накопленную задолженность в будущие периоды».</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xml:space="preserve">Данная возможность определяется значением величины финансового ресурса остающегося в распоряжении гражданина после покрытия минимально необходимых потребностей его и его семьи. </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Фрес.= (∑*дох. - ∑мин дох.),</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где Фрес. - финансовый ресурс для погашения задолженности,</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∑*дох. - суммарные периодические доходы гражданина в исследуемый период (в качестве периодических доходов понимаются выплаты заработной платы, стипендии, пенсии и т.п.),</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∑мин дох. – минимальный необходимый прожиточный уровень для гражданина в исследуемый период (определен выше в этом разделе).</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В случае изменения периодических выплат в предыдущие 3-и года следует в качестве ∑*дох. использовать среднее значение данных доходов.</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В соответствии с ТЗ на НИР разработаны методические рекомендации по вопросам определения целесообразности введения конкретной процедуры из числа предусмотренных законодательством о банкротстве граждан.</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В соответствии с Правилами арбитражный управляющий должен сделать вывод о наиболее целесообразной процедуре в отношении должника. В случае должника организации выбор процедуры доводится до кредиторов на собрании кредиторов, которые голосуют за ту или иную процедуру, вариантами которых являются финансовое оздоровление, внешнее управление, конкурсное производство и мировое соглашение. Роль заключения арбитражного управляющего в обосновании введения процедуры очень велика.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В случае должника гражданина первая процедура уже введена – это процедура реструктуризации долгов. Другими возможными процедурами являются - мировое соглашение и реализация имущества (ст. 213.2</w:t>
      </w:r>
      <w:r w:rsidRPr="0014574F">
        <w:rPr>
          <w:rFonts w:eastAsia="Calibri"/>
          <w:sz w:val="28"/>
          <w:szCs w:val="28"/>
          <w:vertAlign w:val="superscript"/>
          <w:lang w:eastAsia="en-US"/>
        </w:rPr>
        <w:footnoteReference w:id="2"/>
      </w:r>
      <w:r w:rsidRPr="0014574F">
        <w:rPr>
          <w:rFonts w:eastAsia="Calibri"/>
          <w:sz w:val="28"/>
          <w:szCs w:val="28"/>
          <w:lang w:eastAsia="en-US"/>
        </w:rPr>
        <w:t>). Поскольку процедура реструктуризации уже осуществляется, то рассматриваемая функция для финансового управляющего должна несколько модифицироваться.</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В отношении процедуры реструктуризации финансовый управляющий должен составить обоснованное мнение о возможной результативности погашения требований кредиторов в данной процедуре. В случае, если обосновать возможность погашения требований за установленный Законом о банкротстве срок максимально составляющий 3-и года (ст. 213.14) не удастся, то финансовый управляющий должен рекомендовать введение процедуры реализации имущества. Мировое соглашение может быть заключено кредиторами с должником гражданином без участия финансового управляющего и без согласования с ним.</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Позиция финансового управляющего в отношении результативности проводимых процедур банкротства может быть составлена и обоснована следующим образом.</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1. Если значение определенного выше показателя финансовый ресурс для погашения задолженности Фрес. имеет положительное значение, то гражданин имеет доходы, покрывающие минимальные потребности его и его семьи, а, следовательно, есть основания для проведения процедуры реструктуризации долгов. Положительный значение рассматриваемого показателя свидетельствует о возможности накопления средств для расчетов по имеющимся просроченным обязательствам.</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Если Фрес. имеет отрицательное значение, то у гражданина отсутствуют возможности покрывать даже минимальные потребности за счет регулярных источников дохода. В этом случае целесообразно применение процедуры реализации имущества или мировое соглашение.</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xml:space="preserve">2. Рассматриваемый ресурс для покрытия долгов (Фрес.) может использоваться в течение периода до 3-х лет. Если этого будет недостаточно для покрытия всех требований кредиторов, включенных в реестр требований, то дополнительно надо учесть возможность продажи имущества из числа объектов, которые могут быть реализованы для покрытия его обязательств </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xml:space="preserve">Ак = (∑ак. - ∑*ак.). </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Показатели определены выше в этой главе.</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Представим разработанную методику в виде математического алгоритма.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Исходные данные.</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Сумма обязательств гражданина должника составляет Д рублей.</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Средний уровень годового дохода гражданина за счет периодически получаемых выплат ∑*дох. рублей.</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 xml:space="preserve">Минимально необходимый уровень расходов гражданина в соответствии с установленным прожиточным минимумом за последний год ∑мин дох. </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Рассмотрим числовой пример, позволяющий проиллюстрировать предлагаемую методику.</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Стоимость активов, которые могут быть реализованы в процедуре банкротства гражданина – Ак рублей.</w:t>
      </w:r>
    </w:p>
    <w:p w:rsidR="009B785B"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Алгоритм решения.</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Определяется общая сумма средств гражданина, которая может быть направлена на погашение долга Д в ходе процедуры реструктуризации. Сумма определяется с учетом продажи имущества гражданина и с учетом обеспечения и сохранения минимально необходимого уровня расходов гражданина в соответствии с прожиточным минимумом (без компенсации инфляционного роста прожиточного минимума) на возможный период реструктуризации долга составляет:</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Первый год   ∑</w:t>
      </w:r>
      <w:r w:rsidRPr="0014574F">
        <w:rPr>
          <w:rFonts w:eastAsia="Calibri"/>
          <w:sz w:val="28"/>
          <w:szCs w:val="28"/>
          <w:vertAlign w:val="subscript"/>
          <w:lang w:eastAsia="en-US"/>
        </w:rPr>
        <w:t>1</w:t>
      </w:r>
      <w:r w:rsidRPr="0014574F">
        <w:rPr>
          <w:rFonts w:eastAsia="Calibri"/>
          <w:sz w:val="28"/>
          <w:szCs w:val="28"/>
          <w:lang w:eastAsia="en-US"/>
        </w:rPr>
        <w:t xml:space="preserve"> = Ак + ∑*дох. -∑мин дох.</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Второй год    ∑</w:t>
      </w:r>
      <w:r w:rsidRPr="0014574F">
        <w:rPr>
          <w:rFonts w:eastAsia="Calibri"/>
          <w:sz w:val="28"/>
          <w:szCs w:val="28"/>
          <w:vertAlign w:val="subscript"/>
          <w:lang w:eastAsia="en-US"/>
        </w:rPr>
        <w:t>2</w:t>
      </w:r>
      <w:r w:rsidRPr="0014574F">
        <w:rPr>
          <w:rFonts w:eastAsia="Calibri"/>
          <w:sz w:val="28"/>
          <w:szCs w:val="28"/>
          <w:lang w:eastAsia="en-US"/>
        </w:rPr>
        <w:t xml:space="preserve"> = Ак + (∑*дох. -∑мин дох.) *2</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Третий год     ∑</w:t>
      </w:r>
      <w:r w:rsidRPr="0014574F">
        <w:rPr>
          <w:rFonts w:eastAsia="Calibri"/>
          <w:sz w:val="28"/>
          <w:szCs w:val="28"/>
          <w:vertAlign w:val="subscript"/>
          <w:lang w:eastAsia="en-US"/>
        </w:rPr>
        <w:t>3</w:t>
      </w:r>
      <w:r w:rsidRPr="0014574F">
        <w:rPr>
          <w:rFonts w:eastAsia="Calibri"/>
          <w:sz w:val="28"/>
          <w:szCs w:val="28"/>
          <w:lang w:eastAsia="en-US"/>
        </w:rPr>
        <w:t xml:space="preserve"> = Ак + (∑*дох. -∑мин дох.) *3</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Общая сумма задолженности Дк с учетом процентов, начисляемых в размере ставки рефинансирования (</w:t>
      </w:r>
      <w:r w:rsidRPr="0014574F">
        <w:rPr>
          <w:rFonts w:eastAsia="Calibri"/>
          <w:sz w:val="28"/>
          <w:szCs w:val="28"/>
          <w:lang w:val="en-US" w:eastAsia="en-US"/>
        </w:rPr>
        <w:t>i</w:t>
      </w:r>
      <w:r w:rsidRPr="0014574F">
        <w:rPr>
          <w:rFonts w:eastAsia="Calibri"/>
          <w:sz w:val="28"/>
          <w:szCs w:val="28"/>
          <w:lang w:eastAsia="en-US"/>
        </w:rPr>
        <w:t>), установленной Банком России на дату утверждения плана реструктуризации долгов гражданина (ст. 213.19), на каждый год периода реструктуризации может составить:</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Первый год   Дк</w:t>
      </w:r>
      <w:r w:rsidRPr="0014574F">
        <w:rPr>
          <w:rFonts w:eastAsia="Calibri"/>
          <w:sz w:val="28"/>
          <w:szCs w:val="28"/>
          <w:vertAlign w:val="subscript"/>
          <w:lang w:eastAsia="en-US"/>
        </w:rPr>
        <w:t>1</w:t>
      </w:r>
      <w:r w:rsidRPr="0014574F">
        <w:rPr>
          <w:rFonts w:eastAsia="Calibri"/>
          <w:sz w:val="28"/>
          <w:szCs w:val="28"/>
          <w:lang w:eastAsia="en-US"/>
        </w:rPr>
        <w:t xml:space="preserve"> = Д + Д*</w:t>
      </w:r>
      <w:r w:rsidRPr="0014574F">
        <w:rPr>
          <w:rFonts w:eastAsia="Calibri"/>
          <w:sz w:val="28"/>
          <w:szCs w:val="28"/>
          <w:lang w:val="en-US" w:eastAsia="en-US"/>
        </w:rPr>
        <w:t>i</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Второй год    Дк</w:t>
      </w:r>
      <w:r w:rsidRPr="0014574F">
        <w:rPr>
          <w:rFonts w:eastAsia="Calibri"/>
          <w:sz w:val="28"/>
          <w:szCs w:val="28"/>
          <w:vertAlign w:val="subscript"/>
          <w:lang w:eastAsia="en-US"/>
        </w:rPr>
        <w:t>2</w:t>
      </w:r>
      <w:r w:rsidRPr="0014574F">
        <w:rPr>
          <w:rFonts w:eastAsia="Calibri"/>
          <w:sz w:val="28"/>
          <w:szCs w:val="28"/>
          <w:lang w:eastAsia="en-US"/>
        </w:rPr>
        <w:t xml:space="preserve"> = Д + Д*2</w:t>
      </w:r>
      <w:r w:rsidRPr="0014574F">
        <w:rPr>
          <w:rFonts w:eastAsia="Calibri"/>
          <w:sz w:val="28"/>
          <w:szCs w:val="28"/>
          <w:lang w:val="en-US" w:eastAsia="en-US"/>
        </w:rPr>
        <w:t>i</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Третий год    Дк</w:t>
      </w:r>
      <w:r w:rsidRPr="0014574F">
        <w:rPr>
          <w:rFonts w:eastAsia="Calibri"/>
          <w:sz w:val="28"/>
          <w:szCs w:val="28"/>
          <w:vertAlign w:val="subscript"/>
          <w:lang w:eastAsia="en-US"/>
        </w:rPr>
        <w:t>3</w:t>
      </w:r>
      <w:r w:rsidRPr="0014574F">
        <w:rPr>
          <w:rFonts w:eastAsia="Calibri"/>
          <w:sz w:val="28"/>
          <w:szCs w:val="28"/>
          <w:lang w:eastAsia="en-US"/>
        </w:rPr>
        <w:t>= Д + Д*3</w:t>
      </w:r>
      <w:r w:rsidRPr="0014574F">
        <w:rPr>
          <w:rFonts w:eastAsia="Calibri"/>
          <w:sz w:val="28"/>
          <w:szCs w:val="28"/>
          <w:lang w:val="en-US" w:eastAsia="en-US"/>
        </w:rPr>
        <w:t>i</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Сравнивая значения сумм, подлежащих погашению и сумм, которые могут быть направлены на погашение долгов в разные периоды может быть определен тот год в котором сумма задолженности Дк меньше, чем сумма, которая может быть направлена на погашение долга.</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Таким образом обосновывается возможность результативного завершения процедуры реструктуризации и определяется оценка срока проведения процедуры реструктуризации долгов.</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В том случае, если в течении трех лет показатель Дк остается выше, чем сумма ∑, которая может быть направлена на погашение долгов, то делается вывод о невозможности погашения долгов в сроки установленные законодательством для процедуры реструктуризации.</w:t>
      </w:r>
    </w:p>
    <w:p w:rsidR="009B785B" w:rsidRPr="0014574F" w:rsidRDefault="009B785B" w:rsidP="009B785B">
      <w:pPr>
        <w:spacing w:line="360" w:lineRule="auto"/>
        <w:ind w:firstLine="709"/>
        <w:jc w:val="both"/>
        <w:rPr>
          <w:rFonts w:eastAsia="Calibri"/>
          <w:sz w:val="28"/>
          <w:szCs w:val="28"/>
          <w:lang w:eastAsia="en-US"/>
        </w:rPr>
      </w:pPr>
      <w:r w:rsidRPr="0014574F">
        <w:rPr>
          <w:rFonts w:eastAsia="Calibri"/>
          <w:sz w:val="28"/>
          <w:szCs w:val="28"/>
          <w:lang w:eastAsia="en-US"/>
        </w:rPr>
        <w:t>В этом случае финансовый управляющий делает вывод о целесообразности проведения процедуры реализации имущества гражданина должника.</w:t>
      </w:r>
    </w:p>
    <w:p w:rsidR="006724C3" w:rsidRDefault="006724C3"/>
    <w:sectPr w:rsidR="006724C3" w:rsidSect="00FC26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88D" w:rsidRDefault="00EC388D" w:rsidP="009B785B">
      <w:r>
        <w:separator/>
      </w:r>
    </w:p>
  </w:endnote>
  <w:endnote w:type="continuationSeparator" w:id="0">
    <w:p w:rsidR="00EC388D" w:rsidRDefault="00EC388D" w:rsidP="009B7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88D" w:rsidRDefault="00EC388D" w:rsidP="009B785B">
      <w:r>
        <w:separator/>
      </w:r>
    </w:p>
  </w:footnote>
  <w:footnote w:type="continuationSeparator" w:id="0">
    <w:p w:rsidR="00EC388D" w:rsidRDefault="00EC388D" w:rsidP="009B785B">
      <w:r>
        <w:continuationSeparator/>
      </w:r>
    </w:p>
  </w:footnote>
  <w:footnote w:id="1">
    <w:p w:rsidR="009B785B" w:rsidRDefault="009B785B" w:rsidP="009B785B">
      <w:pPr>
        <w:pStyle w:val="a3"/>
      </w:pPr>
      <w:r>
        <w:rPr>
          <w:rStyle w:val="a5"/>
        </w:rPr>
        <w:footnoteRef/>
      </w:r>
      <w:r>
        <w:t xml:space="preserve"> Кован С.Е. Антикризисный менеджмент. Антикризисный консалтинг. Решение типовых задач. </w:t>
      </w:r>
    </w:p>
    <w:p w:rsidR="009B785B" w:rsidRDefault="009B785B" w:rsidP="009B785B">
      <w:pPr>
        <w:pStyle w:val="a3"/>
      </w:pPr>
      <w:r>
        <w:t>Практикум / Москва, 2017, с.11-20</w:t>
      </w:r>
    </w:p>
  </w:footnote>
  <w:footnote w:id="2">
    <w:p w:rsidR="009B785B" w:rsidRDefault="009B785B" w:rsidP="009B785B">
      <w:pPr>
        <w:pStyle w:val="a3"/>
      </w:pPr>
      <w:r>
        <w:rPr>
          <w:rStyle w:val="a5"/>
        </w:rPr>
        <w:footnoteRef/>
      </w:r>
      <w:r>
        <w:t xml:space="preserve"> Здесь и далее в параграфе даны ссылки на статьи Закона о банкротстве – ФЗ №127.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5B"/>
    <w:rsid w:val="001E3C55"/>
    <w:rsid w:val="004032FA"/>
    <w:rsid w:val="004A1E6C"/>
    <w:rsid w:val="006724C3"/>
    <w:rsid w:val="0078417A"/>
    <w:rsid w:val="00990AA4"/>
    <w:rsid w:val="009B785B"/>
    <w:rsid w:val="00A40F52"/>
    <w:rsid w:val="00EC388D"/>
    <w:rsid w:val="00ED0FEE"/>
    <w:rsid w:val="00FC264A"/>
    <w:rsid w:val="00FC4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0B35EB-F38E-40D7-B1D1-666515EC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85B"/>
    <w:pPr>
      <w:spacing w:line="240" w:lineRule="auto"/>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FN,Footnote Text Char Знак Знак,Footnote Text Char Знак,Table_Footnote_last,Oaeno niinee-FN,Oaeno niinee Ciae,Footnote Text Char,Footnote Text Char Char,Footnote Text Char Char Char Char,Footnote Text1"/>
    <w:basedOn w:val="a"/>
    <w:link w:val="a4"/>
    <w:unhideWhenUsed/>
    <w:rsid w:val="009B785B"/>
  </w:style>
  <w:style w:type="character" w:customStyle="1" w:styleId="a4">
    <w:name w:val="Текст сноски Знак"/>
    <w:aliases w:val="Знак Знак,Текст сноски-FN Знак,Footnote Text Char Знак Знак Знак,Footnote Text Char Знак Знак1,Table_Footnote_last Знак,Oaeno niinee-FN Знак,Oaeno niinee Ciae Знак,Footnote Text Char Знак1,Footnote Text Char Char Знак"/>
    <w:basedOn w:val="a0"/>
    <w:link w:val="a3"/>
    <w:rsid w:val="009B785B"/>
    <w:rPr>
      <w:rFonts w:ascii="Times New Roman" w:eastAsia="Times New Roman" w:hAnsi="Times New Roman" w:cs="Times New Roman"/>
      <w:sz w:val="20"/>
      <w:szCs w:val="20"/>
      <w:lang w:eastAsia="ru-RU"/>
    </w:rPr>
  </w:style>
  <w:style w:type="character" w:styleId="a5">
    <w:name w:val="footnote reference"/>
    <w:aliases w:val="Знак сноски-FN,Ciae niinee-FN,SUPERS,Знак сноски 1"/>
    <w:basedOn w:val="a0"/>
    <w:unhideWhenUsed/>
    <w:rsid w:val="009B78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3803</Words>
  <Characters>21683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SergeyEK</dc:creator>
  <cp:lastModifiedBy>Ассоциация Первая СРО АУ</cp:lastModifiedBy>
  <cp:revision>2</cp:revision>
  <dcterms:created xsi:type="dcterms:W3CDTF">2019-04-02T15:50:00Z</dcterms:created>
  <dcterms:modified xsi:type="dcterms:W3CDTF">2019-04-02T15:50:00Z</dcterms:modified>
</cp:coreProperties>
</file>